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501CB" w:rsidRDefault="003501CB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8170DF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</w:t>
      </w:r>
      <w:r w:rsidR="00E95407" w:rsidRPr="00B40DE9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 w:rsidR="00486CC9">
        <w:rPr>
          <w:rFonts w:ascii="Times New Roman" w:hAnsi="Times New Roman"/>
          <w:sz w:val="28"/>
          <w:szCs w:val="28"/>
        </w:rPr>
        <w:t>к</w:t>
      </w:r>
      <w:r w:rsidR="003501CB">
        <w:rPr>
          <w:rFonts w:ascii="Times New Roman" w:hAnsi="Times New Roman"/>
          <w:sz w:val="28"/>
          <w:szCs w:val="28"/>
        </w:rPr>
        <w:t>ого района»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 Ханты-</w:t>
      </w:r>
      <w:r w:rsidR="00486CC9">
        <w:rPr>
          <w:rFonts w:ascii="Times New Roman" w:hAnsi="Times New Roman"/>
          <w:sz w:val="28"/>
          <w:szCs w:val="28"/>
        </w:rPr>
        <w:t>Мансийском районе на 2014 – 2019</w:t>
      </w:r>
      <w:r w:rsidRPr="00B40DE9">
        <w:rPr>
          <w:rFonts w:ascii="Times New Roman" w:hAnsi="Times New Roman"/>
          <w:sz w:val="28"/>
          <w:szCs w:val="28"/>
        </w:rPr>
        <w:t xml:space="preserve"> годы»  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45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C2359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E95407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Обеспечение эффективного функционирования                 и развития системы образования Ханты-Мансийского района, повышение качества предоставления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2B42D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3611F5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</w:t>
            </w:r>
            <w:r w:rsidR="00057FF9">
              <w:rPr>
                <w:rFonts w:ascii="Times New Roman" w:hAnsi="Times New Roman"/>
                <w:sz w:val="28"/>
                <w:szCs w:val="28"/>
              </w:rPr>
              <w:t>85 644,6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1 531 367,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тыс.рублей, 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063AFE" w:rsidRPr="00410BE8">
              <w:rPr>
                <w:rFonts w:ascii="Times New Roman" w:hAnsi="Times New Roman"/>
                <w:sz w:val="28"/>
                <w:szCs w:val="28"/>
              </w:rPr>
              <w:t>4 764 663,82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тыс.рублей,</w:t>
            </w:r>
          </w:p>
          <w:p w:rsidR="00E95407" w:rsidRPr="00410BE8" w:rsidRDefault="006467AF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057FF9">
              <w:rPr>
                <w:rFonts w:ascii="Times New Roman" w:hAnsi="Times New Roman"/>
                <w:sz w:val="28"/>
                <w:szCs w:val="28"/>
              </w:rPr>
              <w:t>2 012 880,84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559 303,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2014 год – 8 100,0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3501CB" w:rsidRPr="00410BE8" w:rsidRDefault="003501CB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В 2016 – 2017 учебном году в Ханты-Мансийском районе </w:t>
      </w:r>
    </w:p>
    <w:p w:rsidR="00410BE8" w:rsidRPr="00410BE8" w:rsidRDefault="0009296E" w:rsidP="00410B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функционирует </w:t>
      </w:r>
      <w:r w:rsidR="00410BE8" w:rsidRPr="00410BE8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="00410BE8" w:rsidRPr="00410BE8">
        <w:rPr>
          <w:rFonts w:ascii="Times New Roman" w:hAnsi="Times New Roman"/>
          <w:sz w:val="28"/>
          <w:szCs w:val="28"/>
        </w:rPr>
        <w:t xml:space="preserve">, </w:t>
      </w:r>
      <w:r w:rsidR="00410BE8" w:rsidRPr="00410BE8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="00410BE8" w:rsidRPr="00410BE8">
        <w:rPr>
          <w:rFonts w:ascii="Times New Roman" w:hAnsi="Times New Roman"/>
          <w:bCs/>
          <w:sz w:val="28"/>
          <w:szCs w:val="28"/>
        </w:rPr>
        <w:t xml:space="preserve">1 начальная школа), 1 муниципальное бюджетное учреждение дополнительного образования.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них 583 педагогических работников и 835 работников вспомогательного персонала.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256детей дошкольного возраста. 15 дошкольных образовательных учреждений посещало 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 xml:space="preserve">составляла 8,5 человек (средний показатель по округу –22,4 человек),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человек. Количество учащихся, приходящихся на одного учителя в школах района, составляло 6,3 человек (средний показатель по округу –15,4 человек), 2015 год – 6,2 человек.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2016 год достигнут в размере 100%.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100%. 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410B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10BE8" w:rsidP="00410B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0 до 2 лет: 8 чел.;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2 до 3 лет: 7 чел.(места будут предоставлены по достижению детьми 3 летнего возраста).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и составила 0% (2015-2016 уч.г. – 0,9%; 2014 – 2015 уч.г. – 1,9%): МКОУ ХМР СОШ д. Шапша иМКОУ ХМР ООШ д. Белогорье за счет перераспределения кабинетов перевели всех учащихся в первую смену.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по текущему ремонту – 4 301,90 </w:t>
      </w:r>
      <w:r>
        <w:rPr>
          <w:rFonts w:ascii="Times New Roman" w:hAnsi="Times New Roman"/>
          <w:sz w:val="28"/>
          <w:szCs w:val="28"/>
        </w:rPr>
        <w:lastRenderedPageBreak/>
        <w:t>тыс.рублей,</w:t>
      </w:r>
    </w:p>
    <w:p w:rsidR="00410BE8" w:rsidRP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надзорных органов – 906,50 тыс. рублей,</w:t>
      </w:r>
    </w:p>
    <w:p w:rsidR="00057FF9" w:rsidRPr="00410BE8" w:rsidRDefault="00057FF9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энергоэффективности- 3 895,70 тыс. рублей.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410BE8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410BE8" w:rsidP="00410BE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410B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046BA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410BE8" w:rsidRDefault="00410BE8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 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2016 - 2019 годах, приведен в таблице 3;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</w:p>
    <w:p w:rsidR="003501CB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2.2. Формирование благоприятной деловой среды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 в 2015 году при МКДОУ «Улыбка» д. Ярки открылась «семейная группа» с численностью 16 дошкольников (постановление администрации Ханты-Мансийского района  от 01.09.2015 г.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-  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 (гл. 10, ст. 75);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процентов») (пункт 1, подпункт «В», абзац 4)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концепция развития дополнительного образования в Ханты-Мансийском автономном округе - Югре до 2020 года (пункт 4, направление 2);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распоряжение Правительства Ханты-Мансийского автономного округа - Югры от 9 февраля 2013 года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- Югре» (раздел 3 «изменения в дополнительном образовании детей, направленное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- распоряжение Правительства Ханты-Мансийского автономного округа - Югры от 27 ноября 2015 года № 685-рп «О создании опорных ресурсных центров (детских технопарков) в Ханты-Мансийском автономном округе - Югре». 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социальный заказ родителей (законных представителей).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увеличение к 2019 году охвата обучающихся по программам технической направленности в общей численности детей в возрасте от 5 до 18 лет, обучающихся в объединениях дополнительного образования не менее 34 % (в 2016 году – 26 %);</w:t>
      </w:r>
    </w:p>
    <w:p w:rsidR="003501CB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-удовлетворенность качеством предоставления услуг заказчиком. 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округа-Югры от 31 марта 2013 года № 33-оз «О государственной поддержке инвестиционной деятельности в Ханты-Мансийском автономном округе – Югре», в соответствии с распоряжением администрации Ханты-Мансийского района от 26 февраля 2015 года №264-р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распоряжением администрации Ханты-Мансийского района от 02.06.2015 года 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д. Ярки.</w:t>
      </w:r>
    </w:p>
    <w:p w:rsidR="003501CB" w:rsidRPr="00410BE8" w:rsidRDefault="003501CB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- 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046BA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046B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046BAE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CA5205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046BAE">
        <w:rPr>
          <w:rFonts w:ascii="Times New Roman" w:hAnsi="Times New Roman"/>
          <w:sz w:val="28"/>
          <w:szCs w:val="28"/>
        </w:rPr>
        <w:t xml:space="preserve">от 7 мая 2012 года № 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CA5205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046BA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lastRenderedPageBreak/>
        <w:tab/>
      </w:r>
      <w:r w:rsidR="005415C4" w:rsidRPr="00046BAE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района до 2020 года и на период до 2030 года, утвержденной постановлением администрацией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04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 апреля 2013 года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B641A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</w:t>
      </w:r>
    </w:p>
    <w:p w:rsidR="00E95407" w:rsidRPr="00B40DE9" w:rsidRDefault="00E95407" w:rsidP="008B64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 на территории Ханты-Мансийского района».</w:t>
      </w:r>
    </w:p>
    <w:p w:rsidR="00E95407" w:rsidRPr="00B40DE9" w:rsidRDefault="00E95407" w:rsidP="00862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</w:t>
      </w: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lastRenderedPageBreak/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2"/>
      <w:bookmarkEnd w:id="3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 w:rsidRPr="00B40DE9">
        <w:rPr>
          <w:rFonts w:ascii="Times New Roman" w:hAnsi="Times New Roman"/>
          <w:sz w:val="28"/>
        </w:rPr>
        <w:t xml:space="preserve">Раздел 4. </w:t>
      </w:r>
      <w:bookmarkEnd w:id="5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</w:t>
      </w:r>
      <w:r w:rsidRPr="00B40DE9">
        <w:rPr>
          <w:rFonts w:ascii="Times New Roman" w:hAnsi="Times New Roman"/>
          <w:sz w:val="28"/>
          <w:szCs w:val="28"/>
        </w:rPr>
        <w:lastRenderedPageBreak/>
        <w:t>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C23598">
          <w:headerReference w:type="default" r:id="rId24"/>
          <w:headerReference w:type="first" r:id="rId25"/>
          <w:footerReference w:type="first" r:id="rId2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E9540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E9540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655"/>
        <w:gridCol w:w="1418"/>
        <w:gridCol w:w="1134"/>
        <w:gridCol w:w="992"/>
        <w:gridCol w:w="992"/>
        <w:gridCol w:w="993"/>
        <w:gridCol w:w="992"/>
        <w:gridCol w:w="1059"/>
        <w:gridCol w:w="1209"/>
      </w:tblGrid>
      <w:tr w:rsidR="00E95407" w:rsidRPr="00B40DE9" w:rsidTr="00D2257B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162" w:type="dxa"/>
            <w:gridSpan w:val="6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  <w:shd w:val="clear" w:color="auto" w:fill="auto"/>
            <w:hideMark/>
          </w:tcPr>
          <w:p w:rsidR="00E95407" w:rsidRPr="004A38ED" w:rsidRDefault="00E95407" w:rsidP="00C9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 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9" w:type="dxa"/>
            <w:vMerge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                 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административно-управленческого персонала общеобразовательных организаций (руководителей                             и педагогов), принимающих участие в мероприятиях 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здания которых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11,3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2B42D1">
            <w:pPr>
              <w:spacing w:after="0" w:line="240" w:lineRule="auto"/>
              <w:ind w:left="-96" w:right="-112"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D2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           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дошкольную образовательную услугу и (или) услугу 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8" w:name="_GoBack"/>
            <w:bookmarkEnd w:id="8"/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D2257B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740" w:type="dxa"/>
        <w:tblInd w:w="-176" w:type="dxa"/>
        <w:tblLayout w:type="fixed"/>
        <w:tblLook w:val="04A0"/>
      </w:tblPr>
      <w:tblGrid>
        <w:gridCol w:w="255"/>
        <w:gridCol w:w="1008"/>
        <w:gridCol w:w="43"/>
        <w:gridCol w:w="2520"/>
        <w:gridCol w:w="318"/>
        <w:gridCol w:w="1304"/>
        <w:gridCol w:w="318"/>
        <w:gridCol w:w="1758"/>
        <w:gridCol w:w="181"/>
        <w:gridCol w:w="1059"/>
        <w:gridCol w:w="140"/>
        <w:gridCol w:w="992"/>
        <w:gridCol w:w="108"/>
        <w:gridCol w:w="176"/>
        <w:gridCol w:w="27"/>
        <w:gridCol w:w="823"/>
        <w:gridCol w:w="7"/>
        <w:gridCol w:w="198"/>
        <w:gridCol w:w="79"/>
        <w:gridCol w:w="27"/>
        <w:gridCol w:w="823"/>
        <w:gridCol w:w="7"/>
        <w:gridCol w:w="135"/>
        <w:gridCol w:w="27"/>
        <w:gridCol w:w="125"/>
        <w:gridCol w:w="867"/>
        <w:gridCol w:w="997"/>
        <w:gridCol w:w="693"/>
        <w:gridCol w:w="725"/>
      </w:tblGrid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B">
              <w:rPr>
                <w:rFonts w:ascii="Times New Roman" w:hAnsi="Times New Roman"/>
                <w:sz w:val="28"/>
                <w:szCs w:val="20"/>
              </w:rPr>
              <w:t>Приложение 2  к  Программе</w:t>
            </w: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95407" w:rsidRPr="001F2C05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 меропри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75157C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61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реализацию(тыс. руб</w:t>
            </w:r>
            <w:r w:rsidR="00B6123C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D2257B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5 159,35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5 330,64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  по  подпрограмме  1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16 348,2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района,в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Шапша»(с. Зенково)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1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 Батово»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«ООШ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 Селиярово»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с.Елизарово»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«Сказка» 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«Светлячок» д. Шапша»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«Мишутка» д. Белогорье»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«Теремок» с. Селиярово»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9A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9A2B6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Укрепление пожарной  опасности (показатель 7)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1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эпидемиологической безопасности (показатель 5)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23 868,46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16 397,44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4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8E0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8E0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 энергоэффективности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инженерных сетей теплоснабжения МКОУ «ООШ с. Реполово»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43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543921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автомобиля МКОУ «СОШ п. Выкатной»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 подпрограмме 2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112 128,00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373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отношений;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A8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608 709,6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D2350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540 659,59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59 950,0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B50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5 588,83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2 857,8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16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21720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4 361,21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культуры-библиотека- школа-детский сад) п. Кедровый Ханты-Мансийского района, мощностью объекта 150 мест, 9100 экземпляров,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класса 16 человек),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087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2 518,40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13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087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143F2C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0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д.Бобровский»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158 176,36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141 930,30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16 246,06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3.1.5.</w:t>
            </w:r>
          </w:p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E83D57" w:rsidRPr="000F5D5B" w:rsidRDefault="00E83D57" w:rsidP="005A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6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(55 учащ.) 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(25 воспитан.) в п.Бобровский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1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(55 учащ.)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 Согом  50 – учащихся (наполняемость 8 человек и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4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3D57" w:rsidRPr="000F5D5B" w:rsidTr="00F5674B">
        <w:trPr>
          <w:gridBefore w:val="1"/>
          <w:wBefore w:w="255" w:type="dxa"/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 проектные работы «Реконструкции помещений групп детского сада п. Выкатной»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 xml:space="preserve"> для МКОУ ХМР «ООШ д.Ягурьях»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B54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066ED" w:rsidRPr="000F5D5B" w:rsidRDefault="00B548CB" w:rsidP="00B54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,2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A8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A8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 показатель 9)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165 714,26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75B23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119 079,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143 854,60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21 859,66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C0F82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 w:rsidR="007E37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567,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2 943,07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  <w:r w:rsidR="00B36FDC" w:rsidRPr="000F5D5B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18 916,59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120 398,80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118 398,80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13 886,30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11 886,30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AB1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1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13 334,8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6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7151A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118 368,80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43E4D" w:rsidP="001E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368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7151A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11 856,30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E2C64" w:rsidP="002423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11 856,30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48CB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18FE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42 488,79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5 146,69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16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1 456,33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(55 учащ.)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(25 воспитан.) в п. 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3.2.7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(55 учащ.)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группой для детей дошкольного возраста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культуры-библиотека- школа-детский сад) 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150 мест, 9100 экземпляров, 110 учащихся (наполняемость класса 16 человек), 60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2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МКОУ СОШ с. Селиярово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д. Ярки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</w:t>
            </w:r>
            <w:r w:rsidR="0024233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Оказание материальной помощи образовательным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в честь юбилея (сертификат главы)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инструментарием медицинского блока МКОУ ХМР ООШ д. Ягурьях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70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 Департамент имущественных и земельных отношений;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780 712,39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F4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126 883,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46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88 098,20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F4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20 370,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4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14 820,40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4 547,40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11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5F0FEB" w:rsidRPr="000F5D5B" w:rsidTr="00F5674B">
        <w:trPr>
          <w:gridBefore w:val="1"/>
          <w:wBefore w:w="255" w:type="dxa"/>
          <w:trHeight w:val="22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C8" w:rsidRPr="000F5D5B" w:rsidRDefault="00942EC8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предоставление обучающимся муниципальных общеобразовательных организаций и частных общеобразовательных организаций, имеющих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а муниципальных общеобразовательных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780 802,40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226 201,40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CD00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750 919,50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218 640,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213 059,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5F0FEB" w:rsidRPr="000F5D5B" w:rsidTr="00F5674B">
        <w:trPr>
          <w:gridBefore w:val="1"/>
          <w:wBefore w:w="255" w:type="dxa"/>
          <w:trHeight w:val="765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8D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8D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2448FD" w:rsidRPr="000F5D5B" w:rsidTr="00F5674B">
        <w:trPr>
          <w:gridBefore w:val="1"/>
          <w:wBefore w:w="255" w:type="dxa"/>
          <w:trHeight w:val="2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Субсидия на софинансирование расходных обязательств местных бюджетов по организации питания обучающихся в муниципальных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6F23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81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13 142,10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FD54AC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176C47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5674B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="003E421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213 059,30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213 059,30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213 029,30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0523E7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3E4214" w:rsidRPr="000F5D5B" w:rsidTr="00A27807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14" w:rsidRPr="000F5D5B" w:rsidRDefault="003E4214" w:rsidP="00766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56 638,30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669,20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51 669,20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функций органов местного самоуправления (содержание комитета по образованию)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15,16,17)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E4214" w:rsidRPr="000F5D5B" w:rsidTr="00F5674B">
        <w:trPr>
          <w:gridBefore w:val="1"/>
          <w:wBefore w:w="255" w:type="dxa"/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3E4214" w:rsidRPr="000F5D5B" w:rsidRDefault="003E4214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687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15,16,17)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F5674B">
        <w:trPr>
          <w:gridBefore w:val="1"/>
          <w:wBefore w:w="255" w:type="dxa"/>
          <w:trHeight w:val="2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5 876 455,98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1 379 881,90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4 078 525,78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FF6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1 797 930,20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514 330,40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1 768 660,40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508 749,30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29 269,80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061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061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6 785 644,66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1 531 367,90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4 764 663,82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2 012 880,84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559 303,90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1 910 333,2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537 899,30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102 547,60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21 404,60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15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15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113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3E4214" w:rsidRPr="000F5D5B" w:rsidRDefault="003E4214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68 051,79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DB2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2 917,8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5 437,6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16 405,30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283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2 159,80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581,80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297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 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7 592,87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8 450,10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4 080 149,63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E4214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7 443,24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42 898,60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3E4214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5674B">
        <w:trPr>
          <w:gridBefore w:val="1"/>
          <w:wBefore w:w="255" w:type="dxa"/>
          <w:trHeight w:val="52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19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8 173,44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7 317,50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3E4214" w:rsidRPr="000F5D5B" w:rsidTr="00F5674B">
        <w:trPr>
          <w:gridBefore w:val="1"/>
          <w:wBefore w:w="255" w:type="dxa"/>
          <w:trHeight w:val="1304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F5674B">
        <w:trPr>
          <w:gridBefore w:val="1"/>
          <w:wBefore w:w="255" w:type="dxa"/>
          <w:trHeight w:val="283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76 305,62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05 518,10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4 093 766,95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82 538,67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86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39 966,60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0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86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E4214" w:rsidRPr="000F5D5B" w:rsidTr="00F33FE0">
        <w:trPr>
          <w:gridBefore w:val="1"/>
          <w:wBefore w:w="255" w:type="dxa"/>
          <w:trHeight w:val="90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31 050,37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51 196,09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125 849,80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524 105,92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4F1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18 990,17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19 337,3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55 218,84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63 771,33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34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397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33FE0">
        <w:trPr>
          <w:gridBefore w:val="1"/>
          <w:wBefore w:w="255" w:type="dxa"/>
          <w:trHeight w:val="397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109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3  (администрация Ханты-Мансийского района (МКУ УТО)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454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14" w:rsidRPr="000F5D5B" w:rsidTr="00F33FE0">
        <w:trPr>
          <w:gridBefore w:val="1"/>
          <w:wBefore w:w="255" w:type="dxa"/>
          <w:trHeight w:val="454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33FE0">
        <w:trPr>
          <w:gridBefore w:val="1"/>
          <w:wBefore w:w="255" w:type="dxa"/>
          <w:trHeight w:val="34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214" w:rsidRPr="000F5D5B" w:rsidRDefault="003E421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4214" w:rsidRPr="000F5D5B" w:rsidTr="00F5674B">
        <w:trPr>
          <w:gridAfter w:val="1"/>
          <w:wAfter w:w="725" w:type="dxa"/>
          <w:trHeight w:val="255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14" w:rsidRPr="000F5D5B" w:rsidRDefault="003E4214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Pr="000F5D5B" w:rsidRDefault="005A492F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</w:p>
    <w:p w:rsidR="00E95407" w:rsidRDefault="00E95407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251120" w:rsidRPr="000F5D5B" w:rsidRDefault="00251120" w:rsidP="00E95407">
      <w:pPr>
        <w:pStyle w:val="a4"/>
        <w:ind w:right="-77"/>
        <w:jc w:val="right"/>
        <w:rPr>
          <w:rFonts w:ascii="Times New Roman" w:hAnsi="Times New Roman"/>
          <w:sz w:val="24"/>
          <w:szCs w:val="24"/>
        </w:rPr>
      </w:pPr>
    </w:p>
    <w:p w:rsidR="00E95407" w:rsidRPr="000F5D5B" w:rsidRDefault="00E95407" w:rsidP="00E95407">
      <w:pPr>
        <w:spacing w:after="0" w:line="240" w:lineRule="auto"/>
        <w:ind w:right="-682"/>
        <w:jc w:val="right"/>
        <w:rPr>
          <w:rFonts w:ascii="Times New Roman" w:hAnsi="Times New Roman"/>
          <w:sz w:val="10"/>
          <w:szCs w:val="10"/>
        </w:rPr>
      </w:pPr>
    </w:p>
    <w:p w:rsidR="00E95407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251120">
      <w:pPr>
        <w:spacing w:after="0" w:line="240" w:lineRule="auto"/>
        <w:ind w:right="-682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2409"/>
        <w:gridCol w:w="3119"/>
        <w:gridCol w:w="2835"/>
      </w:tblGrid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09" w:type="dxa"/>
          </w:tcPr>
          <w:p w:rsid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3119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835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40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3119" w:type="dxa"/>
            <w:vAlign w:val="center"/>
          </w:tcPr>
          <w:p w:rsidR="00251120" w:rsidRPr="000F5D5B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110 учащ. / 60 мест / 7 992,42 кв. м</w:t>
            </w:r>
          </w:p>
        </w:tc>
        <w:tc>
          <w:tcPr>
            <w:tcW w:w="2835" w:type="dxa"/>
            <w:vAlign w:val="center"/>
          </w:tcPr>
          <w:p w:rsidR="00251120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Комплекс «Школа (55 учащ.) с группой для детей дошкольного возраста (25 воспитан.) – сельский дом культуры (на 100 мест) – библиотека (9100 экз.)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25 мест / 3764,73 кв. м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Pr="00251120" w:rsidRDefault="009652A1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Default="009652A1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Pr="000F5D5B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E95407" w:rsidRPr="000F5D5B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b/>
          <w:sz w:val="10"/>
          <w:szCs w:val="10"/>
        </w:rPr>
      </w:pPr>
    </w:p>
    <w:p w:rsidR="00E95407" w:rsidRPr="000F5D5B" w:rsidRDefault="00E95407" w:rsidP="00E95407">
      <w:pPr>
        <w:spacing w:after="0" w:line="240" w:lineRule="auto"/>
        <w:ind w:right="-172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6876D0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6876D0">
      <w:pPr>
        <w:pStyle w:val="a4"/>
        <w:ind w:left="708"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 район» и разместить на официальном сайте администрации Ханты-Мансийского района.</w:t>
      </w:r>
    </w:p>
    <w:p w:rsidR="00C23598" w:rsidRPr="00B40DE9" w:rsidRDefault="00C23598" w:rsidP="00C235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</w:r>
      <w:r w:rsidR="006876D0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4F10D8">
      <w:pPr>
        <w:pStyle w:val="a4"/>
        <w:ind w:right="-238" w:firstLine="720"/>
        <w:jc w:val="both"/>
      </w:pPr>
      <w:r>
        <w:rPr>
          <w:rFonts w:ascii="Times New Roman" w:hAnsi="Times New Roman"/>
          <w:sz w:val="28"/>
          <w:szCs w:val="28"/>
        </w:rPr>
        <w:t xml:space="preserve"> 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7C43F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23598"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2B42D1">
      <w:headerReference w:type="default" r:id="rId27"/>
      <w:headerReference w:type="first" r:id="rId28"/>
      <w:footerReference w:type="first" r:id="rId29"/>
      <w:pgSz w:w="16838" w:h="11906" w:orient="landscape"/>
      <w:pgMar w:top="1418" w:right="124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27" w:rsidRDefault="00046827" w:rsidP="00B85517">
      <w:pPr>
        <w:spacing w:after="0" w:line="240" w:lineRule="auto"/>
      </w:pPr>
      <w:r>
        <w:separator/>
      </w:r>
    </w:p>
  </w:endnote>
  <w:endnote w:type="continuationSeparator" w:id="1">
    <w:p w:rsidR="00046827" w:rsidRDefault="00046827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51120">
    <w:pPr>
      <w:pStyle w:val="a9"/>
      <w:jc w:val="center"/>
    </w:pPr>
  </w:p>
  <w:p w:rsidR="00251120" w:rsidRDefault="002511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51120">
    <w:pPr>
      <w:pStyle w:val="a9"/>
      <w:jc w:val="center"/>
    </w:pPr>
  </w:p>
  <w:p w:rsidR="00251120" w:rsidRDefault="00251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27" w:rsidRDefault="00046827" w:rsidP="00B85517">
      <w:pPr>
        <w:spacing w:after="0" w:line="240" w:lineRule="auto"/>
      </w:pPr>
      <w:r>
        <w:separator/>
      </w:r>
    </w:p>
  </w:footnote>
  <w:footnote w:type="continuationSeparator" w:id="1">
    <w:p w:rsidR="00046827" w:rsidRDefault="00046827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Pr="001B77BC" w:rsidRDefault="00CA5205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25112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6909B8">
      <w:rPr>
        <w:rFonts w:ascii="Times New Roman" w:hAnsi="Times New Roman"/>
        <w:noProof/>
        <w:sz w:val="24"/>
        <w:szCs w:val="24"/>
      </w:rPr>
      <w:t>21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CA5205">
    <w:pPr>
      <w:pStyle w:val="a7"/>
      <w:jc w:val="center"/>
    </w:pPr>
    <w:fldSimple w:instr="PAGE   \* MERGEFORMAT">
      <w:r w:rsidR="006909B8">
        <w:rPr>
          <w:noProof/>
        </w:rPr>
        <w:t>1</w:t>
      </w:r>
    </w:fldSimple>
  </w:p>
  <w:p w:rsidR="00251120" w:rsidRDefault="002511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Pr="001B77BC" w:rsidRDefault="00CA5205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25112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0523E7">
      <w:rPr>
        <w:rFonts w:ascii="Times New Roman" w:hAnsi="Times New Roman"/>
        <w:noProof/>
        <w:sz w:val="24"/>
        <w:szCs w:val="24"/>
      </w:rPr>
      <w:t>55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CA5205">
    <w:pPr>
      <w:pStyle w:val="a7"/>
      <w:jc w:val="center"/>
    </w:pPr>
    <w:fldSimple w:instr="PAGE   \* MERGEFORMAT">
      <w:r w:rsidR="00251120">
        <w:rPr>
          <w:noProof/>
        </w:rPr>
        <w:t>56</w:t>
      </w:r>
    </w:fldSimple>
  </w:p>
  <w:p w:rsidR="00251120" w:rsidRDefault="002511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120CC"/>
    <w:rsid w:val="0001473C"/>
    <w:rsid w:val="00026593"/>
    <w:rsid w:val="0004568F"/>
    <w:rsid w:val="00046827"/>
    <w:rsid w:val="00046BAE"/>
    <w:rsid w:val="000523E7"/>
    <w:rsid w:val="00057FF9"/>
    <w:rsid w:val="00061A0A"/>
    <w:rsid w:val="00063AFE"/>
    <w:rsid w:val="000661C4"/>
    <w:rsid w:val="00077DD9"/>
    <w:rsid w:val="00081D81"/>
    <w:rsid w:val="00083186"/>
    <w:rsid w:val="00083287"/>
    <w:rsid w:val="000875B3"/>
    <w:rsid w:val="0009296E"/>
    <w:rsid w:val="000953FF"/>
    <w:rsid w:val="000960EF"/>
    <w:rsid w:val="000D4763"/>
    <w:rsid w:val="000D6B92"/>
    <w:rsid w:val="000E5EBE"/>
    <w:rsid w:val="000F5D5B"/>
    <w:rsid w:val="000F764D"/>
    <w:rsid w:val="00102454"/>
    <w:rsid w:val="00103F64"/>
    <w:rsid w:val="001109C3"/>
    <w:rsid w:val="0011112F"/>
    <w:rsid w:val="00111C2A"/>
    <w:rsid w:val="00112654"/>
    <w:rsid w:val="001246CD"/>
    <w:rsid w:val="0012592E"/>
    <w:rsid w:val="001364DC"/>
    <w:rsid w:val="001424E5"/>
    <w:rsid w:val="00143E4D"/>
    <w:rsid w:val="00143F2C"/>
    <w:rsid w:val="00151828"/>
    <w:rsid w:val="001518FE"/>
    <w:rsid w:val="00165B38"/>
    <w:rsid w:val="0017151A"/>
    <w:rsid w:val="00176A44"/>
    <w:rsid w:val="00176C47"/>
    <w:rsid w:val="0018114D"/>
    <w:rsid w:val="00181183"/>
    <w:rsid w:val="00184382"/>
    <w:rsid w:val="00186515"/>
    <w:rsid w:val="00191976"/>
    <w:rsid w:val="00193169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201F54"/>
    <w:rsid w:val="00202492"/>
    <w:rsid w:val="00217207"/>
    <w:rsid w:val="00226B70"/>
    <w:rsid w:val="00230AD2"/>
    <w:rsid w:val="00230B24"/>
    <w:rsid w:val="00231EBC"/>
    <w:rsid w:val="00234D6D"/>
    <w:rsid w:val="0024233B"/>
    <w:rsid w:val="002448FD"/>
    <w:rsid w:val="00251120"/>
    <w:rsid w:val="00277666"/>
    <w:rsid w:val="00277CEC"/>
    <w:rsid w:val="00286F23"/>
    <w:rsid w:val="002A2FBE"/>
    <w:rsid w:val="002A79E0"/>
    <w:rsid w:val="002B42D1"/>
    <w:rsid w:val="002C7899"/>
    <w:rsid w:val="002D0CFF"/>
    <w:rsid w:val="002E12AA"/>
    <w:rsid w:val="002E1547"/>
    <w:rsid w:val="002E3E05"/>
    <w:rsid w:val="002F111D"/>
    <w:rsid w:val="002F2235"/>
    <w:rsid w:val="002F710F"/>
    <w:rsid w:val="00314688"/>
    <w:rsid w:val="0034151C"/>
    <w:rsid w:val="0034423D"/>
    <w:rsid w:val="00346529"/>
    <w:rsid w:val="003501CB"/>
    <w:rsid w:val="0035306E"/>
    <w:rsid w:val="0035501F"/>
    <w:rsid w:val="003561E4"/>
    <w:rsid w:val="003611F5"/>
    <w:rsid w:val="003677C2"/>
    <w:rsid w:val="00367975"/>
    <w:rsid w:val="00386792"/>
    <w:rsid w:val="003A256D"/>
    <w:rsid w:val="003B10BD"/>
    <w:rsid w:val="003C028D"/>
    <w:rsid w:val="003C481C"/>
    <w:rsid w:val="003C6ABD"/>
    <w:rsid w:val="003C72B9"/>
    <w:rsid w:val="003D26BC"/>
    <w:rsid w:val="003D7F11"/>
    <w:rsid w:val="003E4214"/>
    <w:rsid w:val="004039A9"/>
    <w:rsid w:val="00410BE8"/>
    <w:rsid w:val="00423771"/>
    <w:rsid w:val="00435859"/>
    <w:rsid w:val="0044022A"/>
    <w:rsid w:val="004422C3"/>
    <w:rsid w:val="004631FD"/>
    <w:rsid w:val="00470204"/>
    <w:rsid w:val="00473B10"/>
    <w:rsid w:val="00475CCE"/>
    <w:rsid w:val="004764FE"/>
    <w:rsid w:val="00485206"/>
    <w:rsid w:val="00486CC9"/>
    <w:rsid w:val="004A31C5"/>
    <w:rsid w:val="004A38ED"/>
    <w:rsid w:val="004B070E"/>
    <w:rsid w:val="004B2A3C"/>
    <w:rsid w:val="004C0615"/>
    <w:rsid w:val="004C0A8A"/>
    <w:rsid w:val="004C152E"/>
    <w:rsid w:val="004D0809"/>
    <w:rsid w:val="004D6239"/>
    <w:rsid w:val="004E07A9"/>
    <w:rsid w:val="004E16E0"/>
    <w:rsid w:val="004F03E4"/>
    <w:rsid w:val="004F09FD"/>
    <w:rsid w:val="004F10D8"/>
    <w:rsid w:val="004F2BAC"/>
    <w:rsid w:val="005025C4"/>
    <w:rsid w:val="00511BDC"/>
    <w:rsid w:val="0052224C"/>
    <w:rsid w:val="00533B20"/>
    <w:rsid w:val="00535240"/>
    <w:rsid w:val="005378C4"/>
    <w:rsid w:val="005415C4"/>
    <w:rsid w:val="00543921"/>
    <w:rsid w:val="00552504"/>
    <w:rsid w:val="0055282C"/>
    <w:rsid w:val="0055602B"/>
    <w:rsid w:val="00557611"/>
    <w:rsid w:val="00562BDC"/>
    <w:rsid w:val="0057607C"/>
    <w:rsid w:val="00580288"/>
    <w:rsid w:val="0058555D"/>
    <w:rsid w:val="00586104"/>
    <w:rsid w:val="00590ED9"/>
    <w:rsid w:val="0059185E"/>
    <w:rsid w:val="005A492F"/>
    <w:rsid w:val="005A78D3"/>
    <w:rsid w:val="005D1E06"/>
    <w:rsid w:val="005D590B"/>
    <w:rsid w:val="005D5A49"/>
    <w:rsid w:val="005E0FA0"/>
    <w:rsid w:val="005F0FEB"/>
    <w:rsid w:val="006066ED"/>
    <w:rsid w:val="00620BF4"/>
    <w:rsid w:val="00622656"/>
    <w:rsid w:val="00624CA9"/>
    <w:rsid w:val="00626B2C"/>
    <w:rsid w:val="006300A9"/>
    <w:rsid w:val="00641C8B"/>
    <w:rsid w:val="006467AF"/>
    <w:rsid w:val="00647D7D"/>
    <w:rsid w:val="0065232F"/>
    <w:rsid w:val="0067548F"/>
    <w:rsid w:val="00675556"/>
    <w:rsid w:val="0067712F"/>
    <w:rsid w:val="006876D0"/>
    <w:rsid w:val="006909B8"/>
    <w:rsid w:val="00696769"/>
    <w:rsid w:val="006A1FA5"/>
    <w:rsid w:val="006A6C1A"/>
    <w:rsid w:val="006A742C"/>
    <w:rsid w:val="006B21E1"/>
    <w:rsid w:val="006D6A1F"/>
    <w:rsid w:val="006D6E2A"/>
    <w:rsid w:val="00713ACD"/>
    <w:rsid w:val="007140DF"/>
    <w:rsid w:val="00721574"/>
    <w:rsid w:val="00722A39"/>
    <w:rsid w:val="0075157C"/>
    <w:rsid w:val="00762C77"/>
    <w:rsid w:val="007743A1"/>
    <w:rsid w:val="00774DCA"/>
    <w:rsid w:val="0078097B"/>
    <w:rsid w:val="00781EB4"/>
    <w:rsid w:val="007910E5"/>
    <w:rsid w:val="0079144A"/>
    <w:rsid w:val="007942CC"/>
    <w:rsid w:val="007A5229"/>
    <w:rsid w:val="007B6F95"/>
    <w:rsid w:val="007C2186"/>
    <w:rsid w:val="007C42CD"/>
    <w:rsid w:val="007C43FF"/>
    <w:rsid w:val="007E37CC"/>
    <w:rsid w:val="007E3C67"/>
    <w:rsid w:val="007E3CC0"/>
    <w:rsid w:val="007E4778"/>
    <w:rsid w:val="00811642"/>
    <w:rsid w:val="00813311"/>
    <w:rsid w:val="00813E44"/>
    <w:rsid w:val="008170DF"/>
    <w:rsid w:val="00826CC7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313D"/>
    <w:rsid w:val="00884268"/>
    <w:rsid w:val="00887929"/>
    <w:rsid w:val="0089499B"/>
    <w:rsid w:val="00896122"/>
    <w:rsid w:val="008A1EBA"/>
    <w:rsid w:val="008B641A"/>
    <w:rsid w:val="008D275A"/>
    <w:rsid w:val="008D29CB"/>
    <w:rsid w:val="008D3D3D"/>
    <w:rsid w:val="008D7BD3"/>
    <w:rsid w:val="008E0D27"/>
    <w:rsid w:val="008F5F21"/>
    <w:rsid w:val="008F6EA0"/>
    <w:rsid w:val="008F7DAF"/>
    <w:rsid w:val="009245DD"/>
    <w:rsid w:val="00933330"/>
    <w:rsid w:val="0093437C"/>
    <w:rsid w:val="0093556F"/>
    <w:rsid w:val="00942EC8"/>
    <w:rsid w:val="00955386"/>
    <w:rsid w:val="00955D5D"/>
    <w:rsid w:val="009636C9"/>
    <w:rsid w:val="009643EB"/>
    <w:rsid w:val="009652A1"/>
    <w:rsid w:val="009665B3"/>
    <w:rsid w:val="00982723"/>
    <w:rsid w:val="00987A91"/>
    <w:rsid w:val="00995326"/>
    <w:rsid w:val="00997565"/>
    <w:rsid w:val="009A2B6B"/>
    <w:rsid w:val="009A78B9"/>
    <w:rsid w:val="009B2430"/>
    <w:rsid w:val="009B24D2"/>
    <w:rsid w:val="009C1990"/>
    <w:rsid w:val="009D340B"/>
    <w:rsid w:val="009E0676"/>
    <w:rsid w:val="009E3558"/>
    <w:rsid w:val="009E4CCC"/>
    <w:rsid w:val="009F187E"/>
    <w:rsid w:val="00A21E95"/>
    <w:rsid w:val="00A42D18"/>
    <w:rsid w:val="00A6189B"/>
    <w:rsid w:val="00A77C7E"/>
    <w:rsid w:val="00A85428"/>
    <w:rsid w:val="00A85795"/>
    <w:rsid w:val="00A97DBF"/>
    <w:rsid w:val="00AA32C4"/>
    <w:rsid w:val="00AA6363"/>
    <w:rsid w:val="00AA7C8B"/>
    <w:rsid w:val="00AB1984"/>
    <w:rsid w:val="00AB6108"/>
    <w:rsid w:val="00AC3419"/>
    <w:rsid w:val="00AC53D4"/>
    <w:rsid w:val="00AD6B87"/>
    <w:rsid w:val="00AE2AF0"/>
    <w:rsid w:val="00AF1279"/>
    <w:rsid w:val="00AF2E0B"/>
    <w:rsid w:val="00AF4167"/>
    <w:rsid w:val="00AF5699"/>
    <w:rsid w:val="00B02D4F"/>
    <w:rsid w:val="00B13965"/>
    <w:rsid w:val="00B13CE3"/>
    <w:rsid w:val="00B21B3B"/>
    <w:rsid w:val="00B24E03"/>
    <w:rsid w:val="00B32121"/>
    <w:rsid w:val="00B35D9E"/>
    <w:rsid w:val="00B36FDC"/>
    <w:rsid w:val="00B45882"/>
    <w:rsid w:val="00B4700A"/>
    <w:rsid w:val="00B50504"/>
    <w:rsid w:val="00B53062"/>
    <w:rsid w:val="00B548CB"/>
    <w:rsid w:val="00B549A1"/>
    <w:rsid w:val="00B6123C"/>
    <w:rsid w:val="00B635EC"/>
    <w:rsid w:val="00B64E6B"/>
    <w:rsid w:val="00B654F5"/>
    <w:rsid w:val="00B6576B"/>
    <w:rsid w:val="00B835E7"/>
    <w:rsid w:val="00B85517"/>
    <w:rsid w:val="00B86DDC"/>
    <w:rsid w:val="00B86E9F"/>
    <w:rsid w:val="00B9078A"/>
    <w:rsid w:val="00B92283"/>
    <w:rsid w:val="00BA2FB0"/>
    <w:rsid w:val="00BA3D8E"/>
    <w:rsid w:val="00BA55D6"/>
    <w:rsid w:val="00BB077A"/>
    <w:rsid w:val="00BB545F"/>
    <w:rsid w:val="00BD4288"/>
    <w:rsid w:val="00BE003D"/>
    <w:rsid w:val="00BE5161"/>
    <w:rsid w:val="00BF2870"/>
    <w:rsid w:val="00C0208D"/>
    <w:rsid w:val="00C10270"/>
    <w:rsid w:val="00C23598"/>
    <w:rsid w:val="00C52881"/>
    <w:rsid w:val="00C629DF"/>
    <w:rsid w:val="00C91674"/>
    <w:rsid w:val="00C9547E"/>
    <w:rsid w:val="00CA51A6"/>
    <w:rsid w:val="00CA5205"/>
    <w:rsid w:val="00CA680F"/>
    <w:rsid w:val="00CD008B"/>
    <w:rsid w:val="00CD4484"/>
    <w:rsid w:val="00CD57BD"/>
    <w:rsid w:val="00CE2A86"/>
    <w:rsid w:val="00CE7881"/>
    <w:rsid w:val="00CE7B99"/>
    <w:rsid w:val="00CF73C2"/>
    <w:rsid w:val="00D07C8A"/>
    <w:rsid w:val="00D1101E"/>
    <w:rsid w:val="00D1134E"/>
    <w:rsid w:val="00D2257B"/>
    <w:rsid w:val="00D23507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A0A9B"/>
    <w:rsid w:val="00DA1CD1"/>
    <w:rsid w:val="00DA1F12"/>
    <w:rsid w:val="00DB221F"/>
    <w:rsid w:val="00DC2890"/>
    <w:rsid w:val="00DC344D"/>
    <w:rsid w:val="00DC6459"/>
    <w:rsid w:val="00DD29F5"/>
    <w:rsid w:val="00DD54C9"/>
    <w:rsid w:val="00DD689E"/>
    <w:rsid w:val="00DE37FB"/>
    <w:rsid w:val="00DE517A"/>
    <w:rsid w:val="00DE66D4"/>
    <w:rsid w:val="00DF300C"/>
    <w:rsid w:val="00E045A7"/>
    <w:rsid w:val="00E14363"/>
    <w:rsid w:val="00E154F7"/>
    <w:rsid w:val="00E24407"/>
    <w:rsid w:val="00E27012"/>
    <w:rsid w:val="00E2762F"/>
    <w:rsid w:val="00E30BBE"/>
    <w:rsid w:val="00E46200"/>
    <w:rsid w:val="00E50E4A"/>
    <w:rsid w:val="00E52EFE"/>
    <w:rsid w:val="00E541CC"/>
    <w:rsid w:val="00E6164C"/>
    <w:rsid w:val="00E676A3"/>
    <w:rsid w:val="00E83B9C"/>
    <w:rsid w:val="00E83D57"/>
    <w:rsid w:val="00E86AFB"/>
    <w:rsid w:val="00E87A58"/>
    <w:rsid w:val="00E910B6"/>
    <w:rsid w:val="00E95407"/>
    <w:rsid w:val="00E95C91"/>
    <w:rsid w:val="00EA4A53"/>
    <w:rsid w:val="00EB2400"/>
    <w:rsid w:val="00EC0066"/>
    <w:rsid w:val="00ED2400"/>
    <w:rsid w:val="00ED5DEA"/>
    <w:rsid w:val="00EE15EB"/>
    <w:rsid w:val="00EE2C75"/>
    <w:rsid w:val="00EF02FE"/>
    <w:rsid w:val="00EF411D"/>
    <w:rsid w:val="00EF6EF2"/>
    <w:rsid w:val="00F069D0"/>
    <w:rsid w:val="00F151A4"/>
    <w:rsid w:val="00F17638"/>
    <w:rsid w:val="00F33FC6"/>
    <w:rsid w:val="00F33FE0"/>
    <w:rsid w:val="00F40215"/>
    <w:rsid w:val="00F426B3"/>
    <w:rsid w:val="00F5184E"/>
    <w:rsid w:val="00F527CA"/>
    <w:rsid w:val="00F5674B"/>
    <w:rsid w:val="00F61A89"/>
    <w:rsid w:val="00F76C15"/>
    <w:rsid w:val="00F76CB3"/>
    <w:rsid w:val="00F85456"/>
    <w:rsid w:val="00F94DF2"/>
    <w:rsid w:val="00F97F2E"/>
    <w:rsid w:val="00FB0CF2"/>
    <w:rsid w:val="00FB679C"/>
    <w:rsid w:val="00FD54AC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AEB8-8E9C-425A-84C0-A65F73F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61</Pages>
  <Words>16591</Words>
  <Characters>94574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АвтомановаНА</cp:lastModifiedBy>
  <cp:revision>82</cp:revision>
  <cp:lastPrinted>2017-04-11T13:07:00Z</cp:lastPrinted>
  <dcterms:created xsi:type="dcterms:W3CDTF">2016-11-23T04:36:00Z</dcterms:created>
  <dcterms:modified xsi:type="dcterms:W3CDTF">2017-05-24T08:20:00Z</dcterms:modified>
</cp:coreProperties>
</file>